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AttestLayer - Buyer Forwarding Note</w:t>
      </w:r>
    </w:p>
    <w:p>
      <w:pPr>
        <w:pStyle w:val="Subtitle"/>
      </w:pPr>
      <w:r>
        <w:t>CUSTOMER-APPROVED FORWARDING COPY</w:t>
      </w:r>
    </w:p>
    <w:tbl>
      <w:tblPr>
        <w:tblStyle w:val="TableGrid"/>
        <w:tblW w:type="dxa" w:w="9996"/>
        <w:tblLayout w:type="fixed"/>
        <w:tblLook w:firstColumn="1" w:firstRow="1" w:lastColumn="0" w:lastRow="0" w:noHBand="0" w:noVBand="1" w:val="04A0"/>
        <w:tblInd w:type="dxa" w:w="120"/>
        <w:tblCellMar>
          <w:top w:w="80" w:type="dxa"/>
          <w:start w:w="120" w:type="dxa"/>
          <w:bottom w:w="80" w:type="dxa"/>
          <w:end w:w="120" w:type="dxa"/>
        </w:tblCellMar>
      </w:tblPr>
      <w:tblGrid>
        <w:gridCol w:w="1700"/>
        <w:gridCol w:w="8296"/>
      </w:tblGrid>
      <w:tr>
        <w:trPr>
          <w:tblHeader w:val="true"/>
        </w:trPr>
        <w:tc>
          <w:tcPr>
            <w:tcW w:type="dxa" w:w="1700"/>
            <w:vAlign w:val="center"/>
            <w:shd w:fill="F2F4F7"/>
          </w:tcPr>
          <w:p>
            <w:pPr>
              <w:spacing w:before="0" w:after="0"/>
            </w:pPr>
            <w:r>
              <w:rPr>
                <w:rFonts w:ascii="Calibri" w:hAnsi="Calibri"/>
                <w:b/>
                <w:sz w:val="19"/>
              </w:rPr>
              <w:t>Field</w:t>
            </w:r>
          </w:p>
        </w:tc>
        <w:tc>
          <w:tcPr>
            <w:tcW w:type="dxa" w:w="8296"/>
            <w:vAlign w:val="center"/>
            <w:shd w:fill="F2F4F7"/>
          </w:tcPr>
          <w:p>
            <w:pPr>
              <w:spacing w:before="0" w:after="0"/>
            </w:pPr>
            <w:r>
              <w:rPr>
                <w:rFonts w:ascii="Calibri" w:hAnsi="Calibri"/>
                <w:b/>
                <w:sz w:val="19"/>
              </w:rPr>
              <w:t>Details</w:t>
            </w:r>
          </w:p>
        </w:tc>
      </w:tr>
      <w:tr>
        <w:tc>
          <w:tcPr>
            <w:tcW w:type="dxa" w:w="1700"/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/>
                <w:sz w:val="19"/>
              </w:rPr>
              <w:t>To</w:t>
            </w:r>
          </w:p>
        </w:tc>
        <w:tc>
          <w:tcPr>
            <w:tcW w:type="dxa" w:w="8296"/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 w:val="0"/>
                <w:sz w:val="19"/>
              </w:rPr>
              <w:t>Meridian Vale Bank — synthetic demonstration buyer review team</w:t>
            </w:r>
          </w:p>
        </w:tc>
      </w:tr>
      <w:tr>
        <w:tc>
          <w:tcPr>
            <w:tcW w:type="dxa" w:w="1700"/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/>
                <w:sz w:val="19"/>
              </w:rPr>
              <w:t>Subject</w:t>
            </w:r>
          </w:p>
        </w:tc>
        <w:tc>
          <w:tcPr>
            <w:tcW w:type="dxa" w:w="8296"/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 w:val="0"/>
                <w:sz w:val="19"/>
              </w:rPr>
              <w:t>Northwind Lantern AI — synthetic demonstration supplier response package - Synthetic demonstration AI and security review</w:t>
            </w:r>
          </w:p>
        </w:tc>
      </w:tr>
      <w:tr>
        <w:tc>
          <w:tcPr>
            <w:tcW w:type="dxa" w:w="1700"/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/>
                <w:sz w:val="19"/>
              </w:rPr>
              <w:t>Supplier</w:t>
            </w:r>
          </w:p>
        </w:tc>
        <w:tc>
          <w:tcPr>
            <w:tcW w:type="dxa" w:w="8296"/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 w:val="0"/>
                <w:sz w:val="19"/>
              </w:rPr>
              <w:t>Northwind Lantern AI — synthetic demonstration supplier</w:t>
            </w:r>
          </w:p>
        </w:tc>
      </w:tr>
      <w:tr>
        <w:tc>
          <w:tcPr>
            <w:tcW w:type="dxa" w:w="1700"/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/>
                <w:sz w:val="19"/>
              </w:rPr>
              <w:t>Buyer</w:t>
            </w:r>
          </w:p>
        </w:tc>
        <w:tc>
          <w:tcPr>
            <w:tcW w:type="dxa" w:w="8296"/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 w:val="0"/>
                <w:sz w:val="19"/>
              </w:rPr>
              <w:t>Meridian Vale Bank — synthetic demonstration buyer</w:t>
            </w:r>
          </w:p>
        </w:tc>
      </w:tr>
      <w:tr>
        <w:tc>
          <w:tcPr>
            <w:tcW w:type="dxa" w:w="1700"/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/>
                <w:sz w:val="19"/>
              </w:rPr>
              <w:t>Package</w:t>
            </w:r>
          </w:p>
        </w:tc>
        <w:tc>
          <w:tcPr>
            <w:tcW w:type="dxa" w:w="8296"/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 w:val="0"/>
                <w:sz w:val="19"/>
              </w:rPr>
              <w:t>BRP-SAMPLE-2026-08-0001-F1</w:t>
            </w:r>
          </w:p>
        </w:tc>
      </w:tr>
      <w:tr>
        <w:tc>
          <w:tcPr>
            <w:tcW w:type="dxa" w:w="1700"/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/>
                <w:sz w:val="19"/>
              </w:rPr>
              <w:t>Generated at</w:t>
            </w:r>
          </w:p>
        </w:tc>
        <w:tc>
          <w:tcPr>
            <w:tcW w:type="dxa" w:w="8296"/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 w:val="0"/>
                <w:sz w:val="19"/>
              </w:rPr>
              <w:t>2026-08-12T12:05:00Z</w:t>
            </w:r>
          </w:p>
        </w:tc>
      </w:tr>
    </w:tbl>
    <w:p>
      <w:pPr>
        <w:pStyle w:val="Heading1"/>
      </w:pPr>
      <w:r>
        <w:t>Message</w:t>
      </w:r>
    </w:p>
    <w:p>
      <w:r>
        <w:t>Please find Northwind Lantern AI — synthetic demonstration supplier's reviewed response package for the Synthetic demonstration AI and security review. The package contains the approved response export, exact source references, selected buyer-forwardable evidence, and integrity-verification material.</w:t>
      </w:r>
    </w:p>
    <w:p>
      <w:pPr>
        <w:pStyle w:val="Heading1"/>
      </w:pPr>
      <w:r>
        <w:t>Coverage</w:t>
      </w:r>
    </w:p>
    <w:p>
      <w:r>
        <w:t>Supported: 3. Customer confirmation required: 1. Not supported by submitted records: 0.</w:t>
      </w:r>
    </w:p>
    <w:p>
      <w:pPr>
        <w:pStyle w:val="Heading1"/>
      </w:pPr>
      <w:r>
        <w:t>Attachment</w:t>
      </w:r>
    </w:p>
    <w:p>
      <w:r>
        <w:t>attestlayer-buyer-forwardable-pack.zip (complete immutable archive)</w:t>
      </w:r>
    </w:p>
    <w:p>
      <w:pPr>
        <w:pStyle w:val="Heading1"/>
      </w:pPr>
      <w:r>
        <w:t>Action requested</w:t>
      </w:r>
    </w:p>
    <w:p>
      <w:r>
        <w:t>Review the approved responses and cited records. Use the hosted or bundled offline verifier to confirm package integrity and receipt authenticity, and send any factual follow-up questions to the supplier.</w:t>
      </w:r>
    </w:p>
    <w:p>
      <w:pPr>
        <w:pStyle w:val="Heading1"/>
      </w:pPr>
      <w:r>
        <w:t>Boundary</w:t>
      </w:r>
    </w:p>
    <w:p>
      <w:r>
        <w:t>AttestLayer created source-linked draft responses from customer-authorized records. The customer organization reviewed the selected content and decided what to send. Verification confirms package integrity and receipt validity; it does not prove the source records are true, complete, current, compliant, secure, or accepted by the buyer.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123" w:bottom="979" w:left="1123" w:header="403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Calibri" w:hAnsi="Calibri"/>
        <w:color w:val="64748B"/>
        <w:sz w:val="16"/>
      </w:rPr>
      <w:t>BRP-SAMPLE-2026-08-0001-F1 | 2026-08-12 | One-page forwarding note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right"/>
    </w:pPr>
    <w:r>
      <w:rPr>
        <w:rFonts w:ascii="Calibri" w:hAnsi="Calibri"/>
        <w:color w:val="64748B"/>
        <w:sz w:val="16"/>
      </w:rPr>
      <w:t>AttestLayer | Buyer response package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9" w:lineRule="auto"/>
    </w:pPr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20" w:after="40"/>
      <w:outlineLvl w:val="0"/>
    </w:pPr>
    <w:rPr>
      <w:rFonts w:asciiTheme="majorHAnsi" w:eastAsiaTheme="majorEastAsia" w:hAnsiTheme="majorHAnsi" w:cstheme="majorBidi" w:ascii="Calibri" w:hAnsi="Calibri"/>
      <w:b/>
      <w:bCs/>
      <w:color w:val="2E74B5"/>
      <w:sz w:val="23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6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0F172A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after="120"/>
    </w:pPr>
    <w:rPr>
      <w:rFonts w:asciiTheme="majorHAnsi" w:eastAsiaTheme="majorEastAsia" w:hAnsiTheme="majorHAnsi" w:cstheme="majorBidi" w:ascii="Calibri" w:hAnsi="Calibri"/>
      <w:i/>
      <w:iCs/>
      <w:color w:val="475569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AttestLayer Buyer Forwarding Note</dc:title>
  <dc:subject>Forwarding instructions for BRP-SAMPLE-2026-08-0001-F1</dc:subject>
  <dc:creator>AttestLayer</dc:creator>
  <cp:keywords>buyer response, evidence, verification</cp:keywords>
  <dc:description>generated by python-docx</dc:description>
  <cp:lastModifiedBy>AttestLayer</cp:lastModifiedBy>
  <cp:revision>1</cp:revision>
  <dcterms:created xsi:type="dcterms:W3CDTF">2026-08-12T12:05:00Z</dcterms:created>
  <dcterms:modified xsi:type="dcterms:W3CDTF">2026-08-12T12:05:00Z</dcterms:modified>
  <cp:category>Buyer Review Pack</cp:category>
  <dc:identifier>BRP-SAMPLE-2026-08-0001-F1</dc:identifier>
  <dc:language>en-US</dc:language>
</cp:coreProperties>
</file>